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5413" w:type="pct"/>
        <w:tblInd w:w="-34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4"/>
        <w:gridCol w:w="1552"/>
        <w:gridCol w:w="685"/>
        <w:gridCol w:w="4755"/>
        <w:gridCol w:w="781"/>
        <w:gridCol w:w="8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000" w:type="pct"/>
            <w:gridSpan w:val="6"/>
            <w:tcBorders>
              <w:top w:val="nil"/>
              <w:left w:val="nil"/>
              <w:bottom w:val="nil"/>
              <w:right w:val="nil"/>
            </w:tcBorders>
            <w:noWrap/>
            <w:vAlign w:val="center"/>
          </w:tcPr>
          <w:p>
            <w:pPr>
              <w:pStyle w:val="7"/>
              <w:jc w:val="left"/>
              <w:rPr>
                <w:rFonts w:hint="eastAsia" w:ascii="方正小标宋简体" w:hAnsi="方正小标宋简体" w:eastAsia="方正小标宋简体" w:cs="方正小标宋简体"/>
                <w:i w:val="0"/>
                <w:iCs w:val="0"/>
                <w:color w:val="000000"/>
                <w:kern w:val="0"/>
                <w:sz w:val="44"/>
                <w:szCs w:val="44"/>
                <w:u w:val="none"/>
                <w:lang w:val="en-US" w:eastAsia="zh-CN" w:bidi="ar"/>
              </w:rPr>
            </w:pPr>
            <w:r>
              <w:rPr>
                <w:rFonts w:hint="eastAsia"/>
                <w:lang w:val="en-US" w:eastAsia="zh-CN"/>
              </w:rPr>
              <w:t>附件2</w:t>
            </w:r>
            <w:bookmarkStart w:id="0" w:name="_GoBack"/>
            <w:bookmarkEnd w:id="0"/>
          </w:p>
          <w:p>
            <w:pPr>
              <w:keepNext w:val="0"/>
              <w:keepLines w:val="0"/>
              <w:widowControl/>
              <w:suppressLineNumbers w:val="0"/>
              <w:jc w:val="center"/>
              <w:textAlignment w:val="center"/>
              <w:rPr>
                <w:rFonts w:hint="eastAsia" w:ascii="宋体" w:hAnsi="宋体" w:eastAsia="宋体" w:cs="宋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评分明细表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316" w:type="pct"/>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c>
          <w:tcPr>
            <w:tcW w:w="841" w:type="pct"/>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c>
          <w:tcPr>
            <w:tcW w:w="371" w:type="pct"/>
            <w:tcBorders>
              <w:top w:val="nil"/>
              <w:left w:val="nil"/>
              <w:bottom w:val="nil"/>
              <w:right w:val="nil"/>
            </w:tcBorders>
            <w:noWrap/>
            <w:vAlign w:val="center"/>
          </w:tcPr>
          <w:p>
            <w:pPr>
              <w:jc w:val="center"/>
              <w:rPr>
                <w:rFonts w:hint="eastAsia" w:ascii="宋体" w:hAnsi="宋体" w:eastAsia="宋体" w:cs="宋体"/>
                <w:i w:val="0"/>
                <w:iCs w:val="0"/>
                <w:color w:val="000000"/>
                <w:sz w:val="24"/>
                <w:szCs w:val="24"/>
                <w:u w:val="none"/>
              </w:rPr>
            </w:pPr>
          </w:p>
        </w:tc>
        <w:tc>
          <w:tcPr>
            <w:tcW w:w="2576" w:type="pct"/>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c>
          <w:tcPr>
            <w:tcW w:w="423" w:type="pct"/>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c>
          <w:tcPr>
            <w:tcW w:w="470" w:type="pct"/>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8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评分内容</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分值</w:t>
            </w:r>
          </w:p>
        </w:tc>
        <w:tc>
          <w:tcPr>
            <w:tcW w:w="25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评分标准</w:t>
            </w:r>
          </w:p>
        </w:tc>
        <w:tc>
          <w:tcPr>
            <w:tcW w:w="4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评分</w:t>
            </w:r>
          </w:p>
        </w:tc>
        <w:tc>
          <w:tcPr>
            <w:tcW w:w="4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一</w:t>
            </w:r>
          </w:p>
        </w:tc>
        <w:tc>
          <w:tcPr>
            <w:tcW w:w="3789"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可行性研究报告编制资格（10分）</w:t>
            </w:r>
          </w:p>
        </w:tc>
        <w:tc>
          <w:tcPr>
            <w:tcW w:w="42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4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1" w:hRule="atLeast"/>
        </w:trPr>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w:t>
            </w:r>
          </w:p>
        </w:tc>
        <w:tc>
          <w:tcPr>
            <w:tcW w:w="8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可行性研究报告编制资格认定</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10</w:t>
            </w:r>
          </w:p>
        </w:tc>
        <w:tc>
          <w:tcPr>
            <w:tcW w:w="257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参选单位须具有工程咨询（甲级）资质得5分，参与过央企、国企、海南省省属企业项目开发得5分。</w:t>
            </w:r>
          </w:p>
        </w:tc>
        <w:tc>
          <w:tcPr>
            <w:tcW w:w="42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4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4105"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二、业绩经验（20分）</w:t>
            </w:r>
          </w:p>
        </w:tc>
        <w:tc>
          <w:tcPr>
            <w:tcW w:w="42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i w:val="0"/>
                <w:iCs w:val="0"/>
                <w:color w:val="000000"/>
                <w:sz w:val="24"/>
                <w:szCs w:val="24"/>
                <w:u w:val="none"/>
              </w:rPr>
            </w:pPr>
          </w:p>
        </w:tc>
        <w:tc>
          <w:tcPr>
            <w:tcW w:w="47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w:t>
            </w:r>
          </w:p>
        </w:tc>
        <w:tc>
          <w:tcPr>
            <w:tcW w:w="8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同类案例实施经验</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257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投标单位提供在国企实施编制可行性研究报告相关业绩，单个案列得5分，最高可得20分。备注： 须提供证明材料，未提供证明材料或者提供不全的不得分。证明材料包括但不限于：签署的合同复印件（需包含合同首页、签字盖章页）</w:t>
            </w:r>
          </w:p>
        </w:tc>
        <w:tc>
          <w:tcPr>
            <w:tcW w:w="42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i w:val="0"/>
                <w:iCs w:val="0"/>
                <w:color w:val="000000"/>
                <w:sz w:val="24"/>
                <w:szCs w:val="24"/>
                <w:u w:val="none"/>
              </w:rPr>
            </w:pPr>
          </w:p>
        </w:tc>
        <w:tc>
          <w:tcPr>
            <w:tcW w:w="47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105"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三、方案评价（10分）</w:t>
            </w:r>
          </w:p>
        </w:tc>
        <w:tc>
          <w:tcPr>
            <w:tcW w:w="42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i w:val="0"/>
                <w:iCs w:val="0"/>
                <w:color w:val="000000"/>
                <w:sz w:val="24"/>
                <w:szCs w:val="24"/>
                <w:u w:val="none"/>
              </w:rPr>
            </w:pPr>
          </w:p>
        </w:tc>
        <w:tc>
          <w:tcPr>
            <w:tcW w:w="47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0" w:hRule="atLeast"/>
        </w:trPr>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w:t>
            </w:r>
          </w:p>
        </w:tc>
        <w:tc>
          <w:tcPr>
            <w:tcW w:w="8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实施方案</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25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1、对投标人的项目整体实施方案、进度计划等情况进度计划等情况进行评审：实施方案全面合理、进茺计划切实可行，总体评价优，得10分；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2、实施方案等较为全面合理、进度计划基本可行，总体评价良，得7分；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3、实施方案等不够全面、进度计划不够可行、总体评价中，得4分；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4、实施方案简单、进度计划不可行，总体评价差，得1分。</w:t>
            </w:r>
          </w:p>
        </w:tc>
        <w:tc>
          <w:tcPr>
            <w:tcW w:w="42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i w:val="0"/>
                <w:iCs w:val="0"/>
                <w:color w:val="000000"/>
                <w:sz w:val="24"/>
                <w:szCs w:val="24"/>
                <w:u w:val="none"/>
              </w:rPr>
            </w:pPr>
          </w:p>
        </w:tc>
        <w:tc>
          <w:tcPr>
            <w:tcW w:w="47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 w:hRule="atLeast"/>
        </w:trPr>
        <w:tc>
          <w:tcPr>
            <w:tcW w:w="4105"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四、项目服务团队（20分）</w:t>
            </w:r>
          </w:p>
        </w:tc>
        <w:tc>
          <w:tcPr>
            <w:tcW w:w="42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i w:val="0"/>
                <w:iCs w:val="0"/>
                <w:color w:val="000000"/>
                <w:sz w:val="24"/>
                <w:szCs w:val="24"/>
                <w:u w:val="none"/>
              </w:rPr>
            </w:pPr>
          </w:p>
        </w:tc>
        <w:tc>
          <w:tcPr>
            <w:tcW w:w="47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316"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w:t>
            </w:r>
          </w:p>
        </w:tc>
        <w:tc>
          <w:tcPr>
            <w:tcW w:w="84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项目负责人</w:t>
            </w:r>
          </w:p>
        </w:tc>
        <w:tc>
          <w:tcPr>
            <w:tcW w:w="37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10</w:t>
            </w:r>
          </w:p>
        </w:tc>
        <w:tc>
          <w:tcPr>
            <w:tcW w:w="257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主办人员具有5年以上编制可行性研究报告经验得10分，3年以上编制可行性研究报告经验得得5分。</w:t>
            </w:r>
          </w:p>
        </w:tc>
        <w:tc>
          <w:tcPr>
            <w:tcW w:w="423" w:type="pct"/>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470" w:type="pct"/>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31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b/>
                <w:bCs/>
                <w:i w:val="0"/>
                <w:iCs w:val="0"/>
                <w:color w:val="000000"/>
                <w:sz w:val="24"/>
                <w:szCs w:val="24"/>
                <w:u w:val="none"/>
              </w:rPr>
            </w:pPr>
          </w:p>
        </w:tc>
        <w:tc>
          <w:tcPr>
            <w:tcW w:w="8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rPr>
            </w:pPr>
          </w:p>
        </w:tc>
        <w:tc>
          <w:tcPr>
            <w:tcW w:w="37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57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申请人在比选文件中提供项目负责人简介中体现相关实施经验，否则不计分。</w:t>
            </w:r>
          </w:p>
        </w:tc>
        <w:tc>
          <w:tcPr>
            <w:tcW w:w="42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47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0" w:hRule="atLeast"/>
        </w:trPr>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2</w:t>
            </w:r>
          </w:p>
        </w:tc>
        <w:tc>
          <w:tcPr>
            <w:tcW w:w="8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项目团队成员</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10</w:t>
            </w:r>
          </w:p>
        </w:tc>
        <w:tc>
          <w:tcPr>
            <w:tcW w:w="25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编制可行性研究报告服务人员3名及以上</w:t>
            </w:r>
            <w:r>
              <w:rPr>
                <w:rStyle w:val="12"/>
                <w:lang w:val="en-US" w:eastAsia="zh-CN" w:bidi="ar"/>
              </w:rPr>
              <w:t>得</w:t>
            </w:r>
            <w:r>
              <w:rPr>
                <w:rStyle w:val="12"/>
                <w:rFonts w:hint="eastAsia"/>
                <w:lang w:val="en-US" w:eastAsia="zh-CN" w:bidi="ar"/>
              </w:rPr>
              <w:t>10</w:t>
            </w:r>
            <w:r>
              <w:rPr>
                <w:rStyle w:val="12"/>
                <w:lang w:val="en-US" w:eastAsia="zh-CN" w:bidi="ar"/>
              </w:rPr>
              <w:t>分，配备2人得</w:t>
            </w:r>
            <w:r>
              <w:rPr>
                <w:rStyle w:val="12"/>
                <w:rFonts w:hint="eastAsia"/>
                <w:lang w:val="en-US" w:eastAsia="zh-CN" w:bidi="ar"/>
              </w:rPr>
              <w:t>5</w:t>
            </w:r>
            <w:r>
              <w:rPr>
                <w:rStyle w:val="12"/>
                <w:lang w:val="en-US" w:eastAsia="zh-CN" w:bidi="ar"/>
              </w:rPr>
              <w:t xml:space="preserve">分。注：项目团队主要成员在实施本项目期间不得随意更换项目团队主要成员。     </w:t>
            </w:r>
            <w:r>
              <w:rPr>
                <w:rStyle w:val="12"/>
                <w:lang w:val="en-US" w:eastAsia="zh-CN" w:bidi="ar"/>
              </w:rPr>
              <w:br w:type="textWrapping"/>
            </w:r>
            <w:r>
              <w:rPr>
                <w:rStyle w:val="13"/>
                <w:lang w:val="en-US" w:eastAsia="zh-CN" w:bidi="ar"/>
              </w:rPr>
              <w:t>申请人在比选文件中提供项目团队成员一览表，体现相关工作经验，并加盖公章，否则不计分。</w:t>
            </w:r>
          </w:p>
        </w:tc>
        <w:tc>
          <w:tcPr>
            <w:tcW w:w="42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i w:val="0"/>
                <w:iCs w:val="0"/>
                <w:color w:val="000000"/>
                <w:sz w:val="24"/>
                <w:szCs w:val="24"/>
                <w:u w:val="none"/>
              </w:rPr>
            </w:pPr>
          </w:p>
        </w:tc>
        <w:tc>
          <w:tcPr>
            <w:tcW w:w="47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trPr>
        <w:tc>
          <w:tcPr>
            <w:tcW w:w="4105"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五、报价（40分）</w:t>
            </w:r>
          </w:p>
        </w:tc>
        <w:tc>
          <w:tcPr>
            <w:tcW w:w="42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i w:val="0"/>
                <w:iCs w:val="0"/>
                <w:color w:val="000000"/>
                <w:sz w:val="24"/>
                <w:szCs w:val="24"/>
                <w:u w:val="none"/>
              </w:rPr>
            </w:pPr>
          </w:p>
        </w:tc>
        <w:tc>
          <w:tcPr>
            <w:tcW w:w="47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0" w:hRule="atLeast"/>
        </w:trPr>
        <w:tc>
          <w:tcPr>
            <w:tcW w:w="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w:t>
            </w:r>
          </w:p>
        </w:tc>
        <w:tc>
          <w:tcPr>
            <w:tcW w:w="8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报价评分</w:t>
            </w:r>
          </w:p>
        </w:tc>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w:t>
            </w:r>
          </w:p>
        </w:tc>
        <w:tc>
          <w:tcPr>
            <w:tcW w:w="25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投标价的确定：投标价=投标人有效报价；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综合评分法中的价格分统一采用低价优先法计算，即通过资格审查、实质性响应且最后报价价格最低的投标报价为评标基准价，其价格分为满分。其他投标单位的价格分统一按照下列公式计算：投标报价得分=（评标基准价/投标报价）×价格权值×100。（评标小组认为投标价明显过低的，需要提供合理说明经评标小组同意，否则作为无效报价）</w:t>
            </w:r>
          </w:p>
        </w:tc>
        <w:tc>
          <w:tcPr>
            <w:tcW w:w="42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i w:val="0"/>
                <w:iCs w:val="0"/>
                <w:color w:val="000000"/>
                <w:sz w:val="24"/>
                <w:szCs w:val="24"/>
                <w:u w:val="none"/>
              </w:rPr>
            </w:pPr>
          </w:p>
        </w:tc>
        <w:tc>
          <w:tcPr>
            <w:tcW w:w="470"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i w:val="0"/>
                <w:iCs w:val="0"/>
                <w:color w:val="000000"/>
                <w:sz w:val="24"/>
                <w:szCs w:val="24"/>
                <w:u w:val="none"/>
              </w:rPr>
            </w:pPr>
          </w:p>
        </w:tc>
      </w:tr>
    </w:tbl>
    <w:p>
      <w:pPr>
        <w:pStyle w:val="7"/>
      </w:pPr>
    </w:p>
    <w:p/>
    <w:p>
      <w:pPr>
        <w:pStyle w:val="7"/>
      </w:pPr>
    </w:p>
    <w:p/>
    <w:p>
      <w:pPr>
        <w:pStyle w:val="7"/>
      </w:pPr>
    </w:p>
    <w:p/>
    <w:p>
      <w:pPr>
        <w:pStyle w:val="7"/>
      </w:pPr>
    </w:p>
    <w:p/>
    <w:p>
      <w:pPr>
        <w:pStyle w:val="7"/>
      </w:pPr>
    </w:p>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kMTUzOWY1Mzg5MmY2NmQ3NzQ3Y2EzYzIwMTc1OTYifQ=="/>
  </w:docVars>
  <w:rsids>
    <w:rsidRoot w:val="10D266EA"/>
    <w:rsid w:val="05A83BA2"/>
    <w:rsid w:val="05BF57A5"/>
    <w:rsid w:val="0FB90B30"/>
    <w:rsid w:val="10D266EA"/>
    <w:rsid w:val="116D1181"/>
    <w:rsid w:val="16CB38EE"/>
    <w:rsid w:val="20E66FB4"/>
    <w:rsid w:val="25946EAB"/>
    <w:rsid w:val="2915695A"/>
    <w:rsid w:val="2D840638"/>
    <w:rsid w:val="2DEF16A4"/>
    <w:rsid w:val="300B215E"/>
    <w:rsid w:val="3034389C"/>
    <w:rsid w:val="3040231C"/>
    <w:rsid w:val="33B84A8E"/>
    <w:rsid w:val="37CE29EA"/>
    <w:rsid w:val="38232AD7"/>
    <w:rsid w:val="39BA79A0"/>
    <w:rsid w:val="3C3758BA"/>
    <w:rsid w:val="3E89793E"/>
    <w:rsid w:val="44331338"/>
    <w:rsid w:val="49CE3305"/>
    <w:rsid w:val="4B8759D2"/>
    <w:rsid w:val="4E3926C4"/>
    <w:rsid w:val="4FA5497D"/>
    <w:rsid w:val="511C5AC0"/>
    <w:rsid w:val="598D14BB"/>
    <w:rsid w:val="5AC77548"/>
    <w:rsid w:val="5F8D020C"/>
    <w:rsid w:val="617813FE"/>
    <w:rsid w:val="640C4293"/>
    <w:rsid w:val="65E1363D"/>
    <w:rsid w:val="6A8B3EC4"/>
    <w:rsid w:val="6ECD4D88"/>
    <w:rsid w:val="728C1A59"/>
    <w:rsid w:val="73C944FE"/>
    <w:rsid w:val="76560517"/>
    <w:rsid w:val="798A34C5"/>
    <w:rsid w:val="79FF78CA"/>
    <w:rsid w:val="7ABC4E36"/>
    <w:rsid w:val="7B7F1C91"/>
    <w:rsid w:val="7D054B5C"/>
    <w:rsid w:val="7E07319B"/>
    <w:rsid w:val="7FDC6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heading 2"/>
    <w:basedOn w:val="1"/>
    <w:next w:val="1"/>
    <w:qFormat/>
    <w:uiPriority w:val="0"/>
    <w:pPr>
      <w:keepNext/>
      <w:keepLines/>
      <w:autoSpaceDE w:val="0"/>
      <w:autoSpaceDN w:val="0"/>
      <w:adjustRightInd w:val="0"/>
      <w:spacing w:before="360" w:beforeLines="0" w:after="260" w:afterLines="0" w:line="360" w:lineRule="auto"/>
      <w:jc w:val="center"/>
      <w:textAlignment w:val="baseline"/>
      <w:outlineLvl w:val="1"/>
    </w:pPr>
    <w:rPr>
      <w:rFonts w:ascii="Arial" w:hAnsi="Arial" w:eastAsia="黑体"/>
      <w:b/>
      <w:spacing w:val="24"/>
      <w:kern w:val="0"/>
      <w:sz w:val="24"/>
      <w:szCs w:val="20"/>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Body Text First Indent"/>
    <w:basedOn w:val="3"/>
    <w:next w:val="4"/>
    <w:autoRedefine/>
    <w:qFormat/>
    <w:uiPriority w:val="0"/>
    <w:pPr>
      <w:widowControl w:val="0"/>
      <w:spacing w:after="0"/>
      <w:jc w:val="both"/>
    </w:pPr>
    <w:rPr>
      <w:rFonts w:ascii="Times New Roman" w:hAnsi="Times New Roman"/>
    </w:rPr>
  </w:style>
  <w:style w:type="paragraph" w:styleId="3">
    <w:name w:val="Body Text"/>
    <w:basedOn w:val="1"/>
    <w:next w:val="1"/>
    <w:autoRedefine/>
    <w:unhideWhenUsed/>
    <w:qFormat/>
    <w:uiPriority w:val="99"/>
    <w:pPr>
      <w:spacing w:line="360" w:lineRule="auto"/>
    </w:pPr>
    <w:rPr>
      <w:rFonts w:ascii="Calibri" w:hAnsi="Calibri" w:eastAsia="华文中宋"/>
      <w:sz w:val="36"/>
      <w:szCs w:val="24"/>
    </w:rPr>
  </w:style>
  <w:style w:type="paragraph" w:styleId="4">
    <w:name w:val="Body Text First Indent 2"/>
    <w:basedOn w:val="5"/>
    <w:next w:val="1"/>
    <w:autoRedefine/>
    <w:qFormat/>
    <w:uiPriority w:val="0"/>
    <w:pPr>
      <w:ind w:left="200" w:firstLine="200" w:firstLineChars="200"/>
    </w:pPr>
    <w:rPr>
      <w:rFonts w:ascii="Verdana" w:hAnsi="Verdana"/>
      <w:szCs w:val="24"/>
      <w:lang w:eastAsia="en-US"/>
    </w:rPr>
  </w:style>
  <w:style w:type="paragraph" w:styleId="5">
    <w:name w:val="Body Text Indent"/>
    <w:basedOn w:val="1"/>
    <w:next w:val="6"/>
    <w:autoRedefine/>
    <w:qFormat/>
    <w:uiPriority w:val="0"/>
    <w:pPr>
      <w:autoSpaceDE w:val="0"/>
      <w:autoSpaceDN w:val="0"/>
      <w:spacing w:line="360" w:lineRule="auto"/>
      <w:ind w:left="181" w:firstLine="539"/>
    </w:pPr>
    <w:rPr>
      <w:sz w:val="24"/>
      <w:szCs w:val="20"/>
    </w:rPr>
  </w:style>
  <w:style w:type="paragraph" w:styleId="6">
    <w:name w:val="envelope return"/>
    <w:basedOn w:val="1"/>
    <w:autoRedefine/>
    <w:qFormat/>
    <w:uiPriority w:val="0"/>
    <w:pPr>
      <w:snapToGrid w:val="0"/>
    </w:pPr>
    <w:rPr>
      <w:rFonts w:ascii="Arial" w:hAnsi="Arial"/>
    </w:rPr>
  </w:style>
  <w:style w:type="paragraph" w:styleId="8">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kern w:val="0"/>
      <w:sz w:val="24"/>
      <w:lang w:val="en-US" w:eastAsia="zh-CN" w:bidi="ar"/>
    </w:rPr>
  </w:style>
  <w:style w:type="table" w:styleId="10">
    <w:name w:val="Table Grid"/>
    <w:basedOn w:val="9"/>
    <w:autoRedefine/>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font41"/>
    <w:basedOn w:val="11"/>
    <w:autoRedefine/>
    <w:qFormat/>
    <w:uiPriority w:val="0"/>
    <w:rPr>
      <w:rFonts w:hint="eastAsia" w:ascii="仿宋" w:hAnsi="仿宋" w:eastAsia="仿宋" w:cs="仿宋"/>
      <w:color w:val="000000"/>
      <w:sz w:val="24"/>
      <w:szCs w:val="24"/>
      <w:u w:val="none"/>
    </w:rPr>
  </w:style>
  <w:style w:type="character" w:customStyle="1" w:styleId="13">
    <w:name w:val="font21"/>
    <w:basedOn w:val="11"/>
    <w:autoRedefine/>
    <w:qFormat/>
    <w:uiPriority w:val="0"/>
    <w:rPr>
      <w:rFonts w:hint="eastAsia" w:ascii="仿宋" w:hAnsi="仿宋" w:eastAsia="仿宋" w:cs="仿宋"/>
      <w:b/>
      <w:bCs/>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2024-03-28T01:59:00Z</dcterms:created>
  <dc:creator>陈加佳</dc:creator>
  <cp:lastModifiedBy>于豪亮</cp:lastModifiedBy>
  <cp:lastPrinted>2024-04-02T00:33:00Z</cp:lastPrinted>
  <dcterms:modified xsi:type="dcterms:W3CDTF">2024-04-02T00:46:52Z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5FA20408FD6A4735BC73B1A38C833343_13</vt:lpwstr>
  </property>
</Properties>
</file>